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0F2E4C"/>
          <w:sz w:val="44"/>
          <w:szCs w:val="44"/>
        </w:rPr>
        <w:t xml:space="preserve">PAES Training &amp;amp; Certification</w:t>
      </w:r>
    </w:p>
    <w:p>
      <w:pPr>
        <w:spacing w:after="80" w:before="80"/>
      </w:pPr>
      <w:r>
        <w:rPr>
          <w:rFonts w:ascii="Arial" w:cs="Arial" w:eastAsia="Arial" w:hAnsi="Arial"/>
          <w:i/>
          <w:iCs/>
          <w:color w:val="333333"/>
          <w:sz w:val="22"/>
          <w:szCs w:val="22"/>
        </w:rPr>
        <w:t xml:space="preserve">What your team gets, what the training covers, and why it matters.</w:t>
      </w:r>
    </w:p>
    <w:p>
      <w:pPr>
        <w:spacing w:after="180" w:before="0"/>
      </w:pPr>
      <w:r>
        <w:rPr>
          <w:rFonts w:ascii="Arial" w:cs="Arial" w:eastAsia="Arial" w:hAnsi="Arial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The principle: nobody is left alone with a lab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Every PAES Lab ships with practitioner training built in. A certified PAES trainer arrives on-site, helps configure the lab, runs a full day of live training with your team, and provides a library of supporting video content and ongoing support.</w:t>
      </w:r>
    </w:p>
    <w:p>
      <w:pPr>
        <w:pStyle w:val="Heading2"/>
      </w:pPr>
      <w:r>
        <w:rPr>
          <w:rFonts w:ascii="Arial" w:cs="Arial" w:eastAsia="Arial" w:hAnsi="Arial"/>
        </w:rPr>
        <w:t xml:space="preserve">What the training covers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Lab set-up and configuration: layout, equipment, supplies, space planning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Lab management: student scheduling, session structure, supervisor roles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Scoring: how to observe, what to score, how the scoring framework works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The PAES Scan 2.0 App: real-time scoring, data capture, reporting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Report generation and IEP integration: how to lift PAES outputs into IEP drafts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Family and transition-meeting use: how to present PAES evidence to parents and teams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Funding and compliance alignment: Indicator 13, Perkins V, WIOA, Medicaid where applicable</w:t>
      </w:r>
    </w:p>
    <w:p>
      <w:pPr>
        <w:pStyle w:val="Heading2"/>
      </w:pPr>
      <w:r>
        <w:rPr>
          <w:rFonts w:ascii="Arial" w:cs="Arial" w:eastAsia="Arial" w:hAnsi="Arial"/>
        </w:rPr>
        <w:t xml:space="preserve">Who should attend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Training is designed for the full team who will work in or around the PAES Lab. Typical attendees include: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Special education teachers and case managers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Transition coordinators and CTE instructors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Paraeducators, aides, and job coaches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School psychologists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Partner Vocational Rehabilitation counsellors and workforce board staff (where relevant)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Department heads who will supervise the lab operation</w:t>
      </w:r>
    </w:p>
    <w:p>
      <w:pPr>
        <w:pStyle w:val="Heading2"/>
      </w:pPr>
      <w:r>
        <w:rPr>
          <w:rFonts w:ascii="Arial" w:cs="Arial" w:eastAsia="Arial" w:hAnsi="Arial"/>
        </w:rPr>
        <w:t xml:space="preserve">Ongoing resources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Thirteen video training modules covering every aspect of lab operation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Supervisor handbook and lab management guide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Curriculum manuals for each of the five vocational areas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Sample reports for IEP integration practice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FAQ and troubleshooting knowledge base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Direct access to PAES Author technical support and curriculum specialists</w:t>
      </w:r>
    </w:p>
    <w:p>
      <w:pPr>
        <w:pStyle w:val="Heading2"/>
      </w:pPr>
      <w:r>
        <w:rPr>
          <w:rFonts w:ascii="Arial" w:cs="Arial" w:eastAsia="Arial" w:hAnsi="Arial"/>
        </w:rPr>
        <w:t xml:space="preserve">Why training matters (the numbers)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The 2026 customer survey found that trained sites scored 0.3 to 0.7 points higher on impact items than untrained sites (C17). That is a quantified case for taking the training seriously. It is also why we bundle training into every new PAES Lab rather than selling it as an add-on.</w:t>
      </w:r>
    </w:p>
    <w:p>
      <w:pPr>
        <w:pStyle w:val="Heading2"/>
      </w:pPr>
      <w:r>
        <w:rPr>
          <w:rFonts w:ascii="Arial" w:cs="Arial" w:eastAsia="Arial" w:hAnsi="Arial"/>
        </w:rPr>
        <w:t xml:space="preserve">Certification and refresh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Practitioners who complete the full training cycle are certified to score PAES and generate reports. Lead practitioners can progress to a train-the-trainer level where they support training within their district or regional network. For the current certification pathway, refresh cycle, and bespoke group training options, contact the PAES training team.</w:t>
      </w:r>
    </w:p>
    <w:p>
      <w:pPr>
        <w:pStyle w:val="Heading2"/>
      </w:pPr>
      <w:r>
        <w:rPr>
          <w:rFonts w:ascii="Arial" w:cs="Arial" w:eastAsia="Arial" w:hAnsi="Arial"/>
        </w:rPr>
        <w:t xml:space="preserve">Book a training conversation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Whether you are installing a new lab, adding staff to an existing lab, or exploring regional or multi-district training, we will shape the right training package for your setting.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info@paesauthor.com  ·  +1 805-286-7513  ·  paesproductions.com/get-started</w:t>
      </w:r>
    </w:p>
    <w:sectPr>
      <w:headerReference w:type="default" r:id="rId7"/>
      <w:footerReference w:type="default" r:id="rId8"/>
      <w:pgSz w:w="12240" w:h="15840" w:orient="portrait"/>
      <w:pgMar w:top="2160" w:right="1080" w:bottom="144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PAES Productions, LLC  ·  145 W Broadway, Suite 20, Mesa, AZ 85210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of </w:t>
    </w:r>
    <w:r>
      <w:rPr>
        <w:rFonts w:ascii="Arial" w:cs="Arial" w:eastAsia="Arial" w:hAnsi="Arial"/>
        <w:color w:val="6B7280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left"/>
    </w:pPr>
    <w:r>
      <w:drawing>
        <wp:inline distT="0" distB="0" distL="0" distR="0">
          <wp:extent cx="5486400" cy="895350"/>
          <wp:effectExtent t="0" r="0" b="0" l="0"/>
          <wp:docPr id="1" name="paes_logo" descr="PAES Productions banner" title="PA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rial" w:cs="Arial" w:eastAsia="Arial" w:hAnsi="Arial"/>
      <w:b/>
      <w:bCs/>
      <w:color w:val="0F2E4C"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0F2E4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1D8B8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c6814a74992c44f748ee079e793fdaef065d5f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2026-04-22T19:33:53.203Z</dcterms:created>
  <dcterms:modified xsi:type="dcterms:W3CDTF">2026-04-22T19:33:53.203Z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